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pPr>
      <w:r>
        <w:t>AGB (Spielregeln)</w:t>
      </w:r>
    </w:p>
    <w:p>
      <w:pPr>
        <w:pStyle w:val="style0"/>
        <w:rPr/>
      </w:pPr>
      <w:r>
        <w:t>Mit  Reservierung des Courts, spätestens mit Betreten der Anlage  erkennt  jeder Mieter, Mitspieler und Besucher diese Spielregeln und die  damit  verbundenen Pflichten ausdrücklich an.</w:t>
      </w:r>
    </w:p>
    <w:p>
      <w:pPr>
        <w:pStyle w:val="style0"/>
        <w:rPr/>
      </w:pPr>
      <w:r>
        <w:t>Reservierungen von Courts  kommen nur schriftlich zustande.  Einzel-</w:t>
      </w:r>
      <w:r>
        <w:t>Courtbuchungen</w:t>
      </w:r>
      <w:r>
        <w:t xml:space="preserve"> können bis  spätestens 72 Stunden vor Spielbeginn von beiden Seiten kosten- und  gebührenfrei storniert werden. Abonnement-</w:t>
      </w:r>
      <w:r>
        <w:t>Courtbuchungen</w:t>
      </w:r>
      <w:r>
        <w:t xml:space="preserve"> können vom  Betreiber jederzeit storniert werden, vom Kunden mindestens 3 Tage vor  Spielbeginn und das bis zu 2x pro Abonnement. In beiden Fällen erstatten wir Ihnen 40,00€ auf Ihr Guthabenkonto bei uns, damit Sie zu beliebiger Uhrzeit ohne Aufpreis ihr Spielen nachholen können.</w:t>
      </w:r>
    </w:p>
    <w:p>
      <w:pPr>
        <w:pStyle w:val="style0"/>
        <w:rPr/>
      </w:pPr>
      <w:r>
        <w:t xml:space="preserve">Eine  Spielstunde beträgt 60 Minuten und beginnt jeweils zur vollen  Stunde.  Maßgebender Spielbeginn und -ende ist die Funkuhr in der Halle. In  Verbindung mit der </w:t>
      </w:r>
      <w:r>
        <w:t>Lichsteuerung</w:t>
      </w:r>
      <w:r>
        <w:t>. Nach dem Beachsoccer ist das Netz  wieder einzuhängen. Dadurch verkürzt sich die Spielzeit auf 55 Minuten.  Die Linien sind nicht zu verstellen.</w:t>
      </w:r>
    </w:p>
    <w:p>
      <w:pPr>
        <w:pStyle w:val="style0"/>
        <w:rPr/>
      </w:pPr>
      <w:r>
        <w:t xml:space="preserve">Sollten ein ungenutzter Court  unberechtigt bespielt werden, ist für jede angefangene Spielstunde vom  Benutzer die jeweils gültige </w:t>
      </w:r>
      <w:r>
        <w:t>Courtmiete</w:t>
      </w:r>
      <w:r>
        <w:t xml:space="preserve"> zu  entrichten. Die Anlage  haftet für den Ausfall von Nutzungs- und  Spielmöglichkeiten nur, soweit sie diese zu vertreten hat</w:t>
      </w:r>
    </w:p>
    <w:p>
      <w:pPr>
        <w:pStyle w:val="style0"/>
        <w:rPr/>
      </w:pPr>
      <w:r>
        <w:t xml:space="preserve">Mieter,  Mitspieler und Besucher der Anlage haben den Anweisungen der Santa </w:t>
      </w:r>
      <w:r>
        <w:t>Fe</w:t>
      </w:r>
      <w:r>
        <w:t xml:space="preserve"> Beach Mitarbeiter Folge zu leisten.</w:t>
      </w:r>
    </w:p>
    <w:p>
      <w:pPr>
        <w:pStyle w:val="style0"/>
        <w:rPr/>
      </w:pPr>
      <w:r>
        <w:t>Die Courts sind schonend und pfleglich zu behandeln. Mieter,   Mitspieler und Besucher haften für alle Beschädigungen und   Verunreinigungen der Anlage und der Einrichtungsgegenstände. Für  Minderjährige haftet der gesetzliche Vertreter.</w:t>
      </w:r>
    </w:p>
    <w:p>
      <w:pPr>
        <w:pStyle w:val="style0"/>
        <w:rPr/>
      </w:pPr>
      <w:r>
        <w:t>Das Wegwerfen oder Zurücklassen von Abfall außerhalb der hierfür bereitgestellten Behälter ist nicht gestattet.</w:t>
      </w:r>
    </w:p>
    <w:p>
      <w:pPr>
        <w:pStyle w:val="style0"/>
        <w:rPr/>
      </w:pPr>
      <w:r>
        <w:t xml:space="preserve">Das Verstellen der Netze ist  erlaubt. Bitte gehen Sie sorgsam damit  um. Eine genaue Beschreibung befindet sich neben den Netzanlagen und auf den Tablets. </w:t>
      </w:r>
    </w:p>
    <w:p>
      <w:pPr>
        <w:pStyle w:val="style0"/>
        <w:rPr/>
      </w:pPr>
      <w:r>
        <w:t xml:space="preserve">Heizungsanlagen, Licht und die Fenster in der Halle  selbst dürfen nur durch die Santa </w:t>
      </w:r>
      <w:r>
        <w:t>Fe</w:t>
      </w:r>
      <w:r>
        <w:t xml:space="preserve"> Beach Mitarbeiter bedient werden.</w:t>
      </w:r>
    </w:p>
    <w:p>
      <w:pPr>
        <w:pStyle w:val="style0"/>
        <w:rPr/>
      </w:pPr>
      <w:r>
        <w:t>Mieter, Mitspieler und Besucher der Anlage haben sich so zu  verhalten, dass Sicherheit und Ordnung nicht beeinträchtigt und Andere  weder  gefährdet noch belästigt werden.</w:t>
      </w:r>
    </w:p>
    <w:p>
      <w:pPr>
        <w:pStyle w:val="style0"/>
        <w:rPr/>
      </w:pPr>
      <w:r>
        <w:t>Für das Wechseln der Kleidung sind  die vorhandenen Umkleideräume zu  benutzen. Der Zutritt zu den  Umkleideräumen ist nur Mietern und Mitspielern gestattet.</w:t>
      </w:r>
    </w:p>
    <w:p>
      <w:pPr>
        <w:pStyle w:val="style0"/>
        <w:rPr/>
      </w:pPr>
      <w:r>
        <w:t>Bei  widerrechtlichem Verhalten kann Hausverbot verhängt und die  Kosten für  die Behebung evtl. Verunreinigungen oder Schäden in Rechnung  gestellt  werden.</w:t>
      </w:r>
    </w:p>
    <w:p>
      <w:pPr>
        <w:pStyle w:val="style0"/>
        <w:rPr/>
      </w:pPr>
      <w:r>
        <w:t>Sowohl der Außenbereich wie auch der Innenbereich der Halle  (mit  Ausnahme der Umkleiden und Duschen) werden zur Sicherheit der  Nutzer und zur Vermeidung von Vandalismus videoüberwacht.</w:t>
      </w:r>
    </w:p>
    <w:p>
      <w:pPr>
        <w:pStyle w:val="style0"/>
        <w:rPr/>
      </w:pPr>
      <w:r>
        <w:t>Das Anbringen von Plakaten, Ankündigungen, Auslegen von Prospekten, usw. bedarf der vorherigen ausdrücklichen Genehmigung.</w:t>
      </w:r>
    </w:p>
    <w:p>
      <w:pPr>
        <w:pStyle w:val="style0"/>
        <w:rPr/>
      </w:pPr>
      <w:r>
        <w:t xml:space="preserve">Es gilt absolutes Rauchverbot im gesamten </w:t>
      </w:r>
      <w:r>
        <w:t>Indoor</w:t>
      </w:r>
      <w:r>
        <w:t xml:space="preserve">-Bereich. Im Außenbereich steht ein Aschenbecher. </w:t>
      </w:r>
    </w:p>
    <w:p>
      <w:pPr>
        <w:pStyle w:val="style0"/>
        <w:rPr/>
      </w:pPr>
      <w:r>
        <w:t>Der Sand darf nicht verunreinigt werden</w:t>
      </w:r>
      <w:r>
        <w:t>!.</w:t>
      </w:r>
      <w:r>
        <w:t xml:space="preserve"> Glas und Essen ist im  gesamten Sandbereich strengstens verboten! Getränke dürfen    ausschließlich in Plastikflaschen auf die Courts mitgenommen </w:t>
      </w:r>
      <w:r>
        <w:t>werden.   Nach dem Spielen ist das Feld zur Mitte hin abzuziehen und der Sand vor  Verlassen des Courts abzustreifen. Nur für Events sind Speisen in  vorheriger Absprache gestattet.</w:t>
      </w:r>
    </w:p>
    <w:p>
      <w:pPr>
        <w:pStyle w:val="style0"/>
        <w:rPr/>
      </w:pPr>
      <w:r>
        <w:t>Tiere sind aus hygienischen Gründen auf dem gesamten Gelände nicht erlaubt!</w:t>
      </w:r>
    </w:p>
    <w:p>
      <w:pPr>
        <w:pStyle w:val="style0"/>
        <w:rPr/>
      </w:pPr>
      <w:r>
        <w:t>Bitte achten Sie auf Ihre Garderobe und Wertgegenstände. Für den   Verlust und die Beschädigung von Kleidung und anderen Gegenständen  Übernehmen wir keine Haftung. Am besten verstauen Sie Ihre Wertsachen in den kostenlosen Schließfächern.</w:t>
      </w:r>
    </w:p>
    <w:p>
      <w:pPr>
        <w:pStyle w:val="style0"/>
        <w:rPr/>
      </w:pPr>
      <w:r>
        <w:t xml:space="preserve">Mit dem Betreten der Halle erklären sich Mieter, Mitspieler und  Besucher einverstanden, dass Fotos/Videos, die von ihnen in der Halle  gemacht werden für Werbezwecke und eine strafrechtliche  Verfolgung bei </w:t>
      </w:r>
      <w:r>
        <w:t>nichteinhaltung</w:t>
      </w:r>
      <w:r>
        <w:t xml:space="preserve"> der AGB genutzt werden dürfen.</w:t>
      </w:r>
    </w:p>
    <w:p>
      <w:pPr>
        <w:pStyle w:val="style0"/>
        <w:rPr/>
      </w:pPr>
      <w:r>
        <w:t>Mieter, Mitspieler und Besucher nutzen die gesamte Anlage   einschließlich aller Nebenräume und -flächen auf eigene Gefahr. Eltern  sind für Ihre mitgebrachten Kinder verantwortlich und müsse</w:t>
      </w:r>
      <w:bookmarkStart w:id="0" w:name="_GoBack"/>
      <w:bookmarkEnd w:id="0"/>
      <w:r>
        <w:t xml:space="preserve">n diese   während des Besuches beaufsichtigen, um Unfälle zu vermeiden. Dies gilt  auch für Zuwege und den Parkplatz. Der Santa </w:t>
      </w:r>
      <w:r>
        <w:t>Fe</w:t>
      </w:r>
      <w:r>
        <w:t xml:space="preserve"> Beach haftet nach den   gesetzlichen Bestimmungen nur für den Ersatz von Schäden, die auf einer  vorsätzlichen oder grob fahrlässigen Pflichtverletzung von Santa </w:t>
      </w:r>
      <w:r>
        <w:t>Fe</w:t>
      </w:r>
      <w:r>
        <w:t xml:space="preserve">  Beach</w:t>
      </w:r>
    </w:p>
    <w:p>
      <w:pPr>
        <w:pStyle w:val="style0"/>
        <w:rPr/>
      </w:pPr>
      <w:r>
        <w:t xml:space="preserve">bzw. eines gesetzlichen Vertreters oder Erfüllungsgehilfen  von  Santa </w:t>
      </w:r>
      <w:r>
        <w:t>Fe</w:t>
      </w:r>
      <w:r>
        <w:t xml:space="preserve"> Beach beruhen. Eine weitergehende Haftung von Santa </w:t>
      </w:r>
      <w:r>
        <w:t>Fe</w:t>
      </w:r>
      <w:r>
        <w:t xml:space="preserve">  Beach auf  Schadensersatz ist ausgeschlossen.</w:t>
      </w:r>
    </w:p>
    <w:p>
      <w:pPr>
        <w:pStyle w:val="style0"/>
        <w:spacing w:after="0" w:lineRule="auto" w:line="240"/>
        <w:rPr>
          <w:rFonts w:ascii="Arial" w:cs="Arial" w:eastAsia="Times New Roman" w:hAnsi="Arial"/>
          <w:sz w:val="20"/>
          <w:szCs w:val="20"/>
          <w:lang w:eastAsia="de-DE"/>
        </w:rPr>
      </w:pPr>
      <w:r>
        <w:rPr>
          <w:rFonts w:ascii="Arial" w:cs="Arial" w:eastAsia="Times New Roman" w:hAnsi="Arial"/>
          <w:sz w:val="20"/>
          <w:szCs w:val="20"/>
          <w:lang w:eastAsia="de-DE"/>
        </w:rPr>
        <w:t>Stand: Juli 2016</w:t>
      </w:r>
    </w:p>
    <w:sectPr>
      <w:pgSz w:w="11906" w:h="16838" w:orient="portrait"/>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00002FF" w:usb1="4000ACFF" w:usb2="00000001" w:usb3="00000000" w:csb0="0000019F" w:csb1="00000000"/>
  </w:font>
  <w:font w:name="Times New Roman">
    <w:altName w:val="Times New Roman"/>
    <w:panose1 w:val="02020603050004020304"/>
    <w:charset w:val="00"/>
    <w:family w:val="roman"/>
    <w:pitch w:val="variable"/>
    <w:sig w:usb0="E0002EFF" w:usb1="C0007843" w:usb2="00000009" w:usb3="00000000" w:csb0="000001FF" w:csb1="00000000"/>
  </w:font>
  <w:font w:name="Segoe UI">
    <w:altName w:val="Segoe UI"/>
    <w:panose1 w:val="020b0502040002020203"/>
    <w:charset w:val="00"/>
    <w:family w:val="swiss"/>
    <w:pitch w:val="variable"/>
    <w:sig w:usb0="00000003" w:usb1="00000000" w:usb2="00000000" w:usb3="00000000" w:csb0="00000001" w:csb1="00000000"/>
  </w:font>
  <w:font w:name="Arial">
    <w:altName w:val="Arial"/>
    <w:panose1 w:val="020b0604020002020204"/>
    <w:charset w:val="00"/>
    <w:family w:val="swiss"/>
    <w:pitch w:val="variable"/>
    <w:sig w:usb0="E0002EFF" w:usb1="C0007843" w:usb2="00000009" w:usb3="00000000" w:csb0="000001FF" w:csb1="00000000"/>
  </w:font>
  <w:font w:name="Calibri Light">
    <w:altName w:val="Calibri Light"/>
    <w:panose1 w:val="020f0302020002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de-DE" w:bidi="ar-SA" w:eastAsia="en-US"/>
      </w:rPr>
    </w:rPrDefault>
    <w:pPrDefault>
      <w:pPr>
        <w:spacing w:after="160" w:lineRule="auto" w:line="259"/>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153">
    <w:name w:val="Balloon Text"/>
    <w:basedOn w:val="style0"/>
    <w:next w:val="style153"/>
    <w:link w:val="style4097"/>
    <w:uiPriority w:val="99"/>
    <w:pPr>
      <w:spacing w:after="0" w:lineRule="auto" w:line="240"/>
    </w:pPr>
    <w:rPr>
      <w:rFonts w:ascii="Segoe UI" w:cs="Segoe UI" w:hAnsi="Segoe UI"/>
      <w:sz w:val="18"/>
      <w:szCs w:val="18"/>
    </w:rPr>
  </w:style>
  <w:style w:type="character" w:customStyle="1" w:styleId="style4097">
    <w:name w:val="Sprechblasentext Zchn"/>
    <w:basedOn w:val="style65"/>
    <w:next w:val="style4097"/>
    <w:link w:val="style153"/>
    <w:uiPriority w:val="99"/>
    <w:rPr>
      <w:rFonts w:ascii="Segoe UI" w:cs="Segoe UI" w:hAnsi="Segoe UI"/>
      <w:sz w:val="18"/>
      <w:szCs w:val="18"/>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624</Words>
  <Pages>2</Pages>
  <Characters>3876</Characters>
  <Application>WPS Office</Application>
  <DocSecurity>0</DocSecurity>
  <Paragraphs>23</Paragraphs>
  <ScaleCrop>false</ScaleCrop>
  <LinksUpToDate>false</LinksUpToDate>
  <CharactersWithSpaces>4552</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2018-10-30T08:46:57Z</dcterms:created>
  <dc:creator>Pascal Gemünden</dc:creator>
  <lastModifiedBy>CMR-AL09</lastModifiedBy>
  <lastPrinted>2016-07-19T12:23:00Z</lastPrinted>
  <dcterms:modified xsi:type="dcterms:W3CDTF">2018-10-30T08:46:58Z</dcterms:modified>
  <revision>3</revision>
</coreProperties>
</file>

<file path=docProps/custom.xml><?xml version="1.0" encoding="utf-8"?>
<Properties xmlns="http://schemas.openxmlformats.org/officeDocument/2006/custom-properties" xmlns:vt="http://schemas.openxmlformats.org/officeDocument/2006/docPropsVTypes"/>
</file>